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ADF6" w14:textId="77777777" w:rsidR="00FE30A3" w:rsidRPr="00824EA4" w:rsidRDefault="00570606">
      <w:pPr>
        <w:spacing w:before="32"/>
        <w:ind w:left="1070" w:right="1147"/>
        <w:jc w:val="center"/>
        <w:rPr>
          <w:rFonts w:ascii="Arial" w:eastAsia="Arial" w:hAnsi="Arial" w:cs="Arial"/>
          <w:sz w:val="28"/>
          <w:szCs w:val="28"/>
        </w:rPr>
      </w:pPr>
      <w:r w:rsidRPr="00824EA4">
        <w:rPr>
          <w:rFonts w:ascii="Arial" w:hAnsi="Arial" w:cs="Arial"/>
          <w:b/>
          <w:spacing w:val="-2"/>
          <w:sz w:val="28"/>
          <w:szCs w:val="28"/>
        </w:rPr>
        <w:t>[ORGANIZATION</w:t>
      </w:r>
      <w:r w:rsidRPr="00824EA4">
        <w:rPr>
          <w:rFonts w:ascii="Arial" w:hAnsi="Arial" w:cs="Arial"/>
          <w:b/>
          <w:spacing w:val="3"/>
          <w:sz w:val="28"/>
          <w:szCs w:val="28"/>
        </w:rPr>
        <w:t xml:space="preserve"> </w:t>
      </w:r>
      <w:r w:rsidRPr="00824EA4">
        <w:rPr>
          <w:rFonts w:ascii="Arial" w:hAnsi="Arial" w:cs="Arial"/>
          <w:b/>
          <w:spacing w:val="-1"/>
          <w:sz w:val="28"/>
          <w:szCs w:val="28"/>
        </w:rPr>
        <w:t>LETTERHEAD]</w:t>
      </w:r>
    </w:p>
    <w:p w14:paraId="12D087F8" w14:textId="18E48B3F" w:rsidR="00FE30A3" w:rsidRPr="00C42854" w:rsidRDefault="00570606" w:rsidP="00824EA4">
      <w:pPr>
        <w:pStyle w:val="Heading1"/>
        <w:spacing w:before="120"/>
        <w:ind w:left="1066" w:right="1195"/>
        <w:jc w:val="center"/>
        <w:rPr>
          <w:rFonts w:ascii="Arial" w:hAnsi="Arial" w:cs="Arial"/>
          <w:b w:val="0"/>
          <w:bCs w:val="0"/>
        </w:rPr>
      </w:pPr>
      <w:r w:rsidRPr="00C42854">
        <w:rPr>
          <w:rFonts w:ascii="Arial" w:hAnsi="Arial" w:cs="Arial"/>
          <w:spacing w:val="-2"/>
        </w:rPr>
        <w:t>[ORGANIZATION]</w:t>
      </w:r>
      <w:r w:rsidRPr="00C42854">
        <w:rPr>
          <w:rFonts w:ascii="Arial" w:hAnsi="Arial" w:cs="Arial"/>
          <w:spacing w:val="-8"/>
        </w:rPr>
        <w:t xml:space="preserve"> </w:t>
      </w:r>
      <w:r w:rsidRPr="00C42854">
        <w:rPr>
          <w:rFonts w:ascii="Arial" w:hAnsi="Arial" w:cs="Arial"/>
        </w:rPr>
        <w:t>TO</w:t>
      </w:r>
      <w:r w:rsidRPr="00C42854">
        <w:rPr>
          <w:rFonts w:ascii="Arial" w:hAnsi="Arial" w:cs="Arial"/>
          <w:spacing w:val="-8"/>
        </w:rPr>
        <w:t xml:space="preserve"> </w:t>
      </w:r>
      <w:r w:rsidRPr="00C42854">
        <w:rPr>
          <w:rFonts w:ascii="Arial" w:hAnsi="Arial" w:cs="Arial"/>
          <w:spacing w:val="-1"/>
        </w:rPr>
        <w:t>TAKE</w:t>
      </w:r>
      <w:r w:rsidRPr="00C42854">
        <w:rPr>
          <w:rFonts w:ascii="Arial" w:hAnsi="Arial" w:cs="Arial"/>
          <w:spacing w:val="-9"/>
        </w:rPr>
        <w:t xml:space="preserve"> </w:t>
      </w:r>
      <w:r w:rsidRPr="00C42854">
        <w:rPr>
          <w:rFonts w:ascii="Arial" w:hAnsi="Arial" w:cs="Arial"/>
          <w:spacing w:val="-2"/>
        </w:rPr>
        <w:t>PART</w:t>
      </w:r>
      <w:r w:rsidRPr="00C42854">
        <w:rPr>
          <w:rFonts w:ascii="Arial" w:hAnsi="Arial" w:cs="Arial"/>
          <w:spacing w:val="-6"/>
        </w:rPr>
        <w:t xml:space="preserve"> </w:t>
      </w:r>
      <w:r w:rsidRPr="00C42854">
        <w:rPr>
          <w:rFonts w:ascii="Arial" w:hAnsi="Arial" w:cs="Arial"/>
          <w:spacing w:val="-1"/>
        </w:rPr>
        <w:t>IN</w:t>
      </w:r>
      <w:r w:rsidRPr="00C42854">
        <w:rPr>
          <w:rFonts w:ascii="Arial" w:hAnsi="Arial" w:cs="Arial"/>
          <w:spacing w:val="-6"/>
        </w:rPr>
        <w:t xml:space="preserve"> </w:t>
      </w:r>
      <w:r w:rsidRPr="00C42854">
        <w:rPr>
          <w:rFonts w:ascii="Arial" w:hAnsi="Arial" w:cs="Arial"/>
          <w:spacing w:val="-2"/>
        </w:rPr>
        <w:t>#ABLETOSAVE</w:t>
      </w:r>
      <w:r w:rsidRPr="00C42854">
        <w:rPr>
          <w:rFonts w:ascii="Arial" w:hAnsi="Arial" w:cs="Arial"/>
          <w:spacing w:val="-9"/>
        </w:rPr>
        <w:t xml:space="preserve"> </w:t>
      </w:r>
      <w:r w:rsidR="00046FA3">
        <w:rPr>
          <w:rFonts w:ascii="Arial" w:hAnsi="Arial" w:cs="Arial"/>
          <w:spacing w:val="-9"/>
        </w:rPr>
        <w:t>202</w:t>
      </w:r>
      <w:r w:rsidR="00181FF2">
        <w:rPr>
          <w:rFonts w:ascii="Arial" w:hAnsi="Arial" w:cs="Arial"/>
          <w:spacing w:val="-9"/>
        </w:rPr>
        <w:t>5</w:t>
      </w:r>
      <w:r w:rsidR="008F61F1" w:rsidRPr="00C42854">
        <w:rPr>
          <w:rFonts w:ascii="Arial" w:hAnsi="Arial" w:cs="Arial"/>
          <w:spacing w:val="-9"/>
        </w:rPr>
        <w:t xml:space="preserve"> </w:t>
      </w:r>
      <w:r w:rsidRPr="00C42854">
        <w:rPr>
          <w:rFonts w:ascii="Arial" w:hAnsi="Arial" w:cs="Arial"/>
          <w:spacing w:val="-2"/>
        </w:rPr>
        <w:t>CAMPAIGN</w:t>
      </w:r>
    </w:p>
    <w:p w14:paraId="64FCE126" w14:textId="77777777" w:rsidR="00FE30A3" w:rsidRPr="00824EA4" w:rsidRDefault="00570606" w:rsidP="00824EA4">
      <w:pPr>
        <w:spacing w:before="120"/>
        <w:jc w:val="center"/>
        <w:rPr>
          <w:rFonts w:ascii="Arial" w:eastAsia="Calibri" w:hAnsi="Arial" w:cs="Arial"/>
        </w:rPr>
      </w:pPr>
      <w:r w:rsidRPr="00824EA4">
        <w:rPr>
          <w:rFonts w:ascii="Arial" w:hAnsi="Arial" w:cs="Arial"/>
          <w:i/>
          <w:spacing w:val="-1"/>
        </w:rPr>
        <w:t>Grassroots</w:t>
      </w:r>
      <w:r w:rsidRPr="00824EA4">
        <w:rPr>
          <w:rFonts w:ascii="Arial" w:hAnsi="Arial" w:cs="Arial"/>
          <w:i/>
          <w:spacing w:val="-6"/>
        </w:rPr>
        <w:t xml:space="preserve"> </w:t>
      </w:r>
      <w:r w:rsidRPr="00824EA4">
        <w:rPr>
          <w:rFonts w:ascii="Arial" w:hAnsi="Arial" w:cs="Arial"/>
          <w:i/>
          <w:spacing w:val="-2"/>
        </w:rPr>
        <w:t xml:space="preserve">initiative </w:t>
      </w:r>
      <w:r w:rsidRPr="00824EA4">
        <w:rPr>
          <w:rFonts w:ascii="Arial" w:hAnsi="Arial" w:cs="Arial"/>
          <w:i/>
          <w:spacing w:val="-1"/>
        </w:rPr>
        <w:t>aims</w:t>
      </w:r>
      <w:r w:rsidRPr="00824EA4">
        <w:rPr>
          <w:rFonts w:ascii="Arial" w:hAnsi="Arial" w:cs="Arial"/>
          <w:i/>
          <w:spacing w:val="-2"/>
        </w:rPr>
        <w:t xml:space="preserve"> </w:t>
      </w:r>
      <w:r w:rsidRPr="00824EA4">
        <w:rPr>
          <w:rFonts w:ascii="Arial" w:hAnsi="Arial" w:cs="Arial"/>
          <w:i/>
          <w:spacing w:val="-3"/>
        </w:rPr>
        <w:t>to</w:t>
      </w:r>
      <w:r w:rsidRPr="00824EA4">
        <w:rPr>
          <w:rFonts w:ascii="Arial" w:hAnsi="Arial" w:cs="Arial"/>
          <w:i/>
          <w:spacing w:val="-2"/>
        </w:rPr>
        <w:t xml:space="preserve"> educate and</w:t>
      </w:r>
      <w:r w:rsidRPr="00824EA4">
        <w:rPr>
          <w:rFonts w:ascii="Arial" w:hAnsi="Arial" w:cs="Arial"/>
          <w:i/>
          <w:spacing w:val="-3"/>
        </w:rPr>
        <w:t xml:space="preserve"> </w:t>
      </w:r>
      <w:r w:rsidRPr="00824EA4">
        <w:rPr>
          <w:rFonts w:ascii="Arial" w:hAnsi="Arial" w:cs="Arial"/>
          <w:i/>
          <w:spacing w:val="-2"/>
        </w:rPr>
        <w:t>encourage</w:t>
      </w:r>
      <w:r w:rsidRPr="00824EA4">
        <w:rPr>
          <w:rFonts w:ascii="Arial" w:hAnsi="Arial" w:cs="Arial"/>
          <w:i/>
          <w:spacing w:val="-4"/>
        </w:rPr>
        <w:t xml:space="preserve"> </w:t>
      </w:r>
      <w:r w:rsidRPr="00824EA4">
        <w:rPr>
          <w:rFonts w:ascii="Arial" w:hAnsi="Arial" w:cs="Arial"/>
          <w:i/>
          <w:spacing w:val="-2"/>
        </w:rPr>
        <w:t>people</w:t>
      </w:r>
      <w:r w:rsidRPr="00824EA4">
        <w:rPr>
          <w:rFonts w:ascii="Arial" w:hAnsi="Arial" w:cs="Arial"/>
          <w:i/>
          <w:spacing w:val="-7"/>
        </w:rPr>
        <w:t xml:space="preserve"> </w:t>
      </w:r>
      <w:r w:rsidRPr="00824EA4">
        <w:rPr>
          <w:rFonts w:ascii="Arial" w:hAnsi="Arial" w:cs="Arial"/>
          <w:i/>
          <w:spacing w:val="-1"/>
        </w:rPr>
        <w:t>with</w:t>
      </w:r>
      <w:r w:rsidRPr="00824EA4">
        <w:rPr>
          <w:rFonts w:ascii="Arial" w:hAnsi="Arial" w:cs="Arial"/>
          <w:i/>
          <w:spacing w:val="-3"/>
        </w:rPr>
        <w:t xml:space="preserve"> </w:t>
      </w:r>
      <w:r w:rsidRPr="00824EA4">
        <w:rPr>
          <w:rFonts w:ascii="Arial" w:hAnsi="Arial" w:cs="Arial"/>
          <w:i/>
          <w:spacing w:val="-2"/>
        </w:rPr>
        <w:t>disabilities</w:t>
      </w:r>
      <w:r w:rsidRPr="00824EA4">
        <w:rPr>
          <w:rFonts w:ascii="Arial" w:hAnsi="Arial" w:cs="Arial"/>
          <w:i/>
          <w:spacing w:val="-4"/>
        </w:rPr>
        <w:t xml:space="preserve"> </w:t>
      </w:r>
      <w:r w:rsidRPr="00824EA4">
        <w:rPr>
          <w:rFonts w:ascii="Arial" w:hAnsi="Arial" w:cs="Arial"/>
          <w:i/>
          <w:spacing w:val="-1"/>
        </w:rPr>
        <w:t>to</w:t>
      </w:r>
      <w:r w:rsidRPr="00824EA4">
        <w:rPr>
          <w:rFonts w:ascii="Arial" w:hAnsi="Arial" w:cs="Arial"/>
          <w:i/>
          <w:spacing w:val="-5"/>
        </w:rPr>
        <w:t xml:space="preserve"> </w:t>
      </w:r>
      <w:r w:rsidRPr="00824EA4">
        <w:rPr>
          <w:rFonts w:ascii="Arial" w:hAnsi="Arial" w:cs="Arial"/>
          <w:i/>
          <w:spacing w:val="-2"/>
        </w:rPr>
        <w:t>open</w:t>
      </w:r>
      <w:r w:rsidRPr="00824EA4">
        <w:rPr>
          <w:rFonts w:ascii="Arial" w:hAnsi="Arial" w:cs="Arial"/>
          <w:i/>
          <w:spacing w:val="-3"/>
        </w:rPr>
        <w:t xml:space="preserve"> </w:t>
      </w:r>
      <w:r w:rsidRPr="00824EA4">
        <w:rPr>
          <w:rFonts w:ascii="Arial" w:hAnsi="Arial" w:cs="Arial"/>
          <w:i/>
          <w:spacing w:val="-2"/>
        </w:rPr>
        <w:t>ABLE</w:t>
      </w:r>
      <w:r w:rsidRPr="00824EA4">
        <w:rPr>
          <w:rFonts w:ascii="Arial" w:hAnsi="Arial" w:cs="Arial"/>
          <w:i/>
          <w:spacing w:val="-7"/>
        </w:rPr>
        <w:t xml:space="preserve"> </w:t>
      </w:r>
      <w:r w:rsidRPr="00824EA4">
        <w:rPr>
          <w:rFonts w:ascii="Arial" w:hAnsi="Arial" w:cs="Arial"/>
          <w:i/>
          <w:spacing w:val="-2"/>
        </w:rPr>
        <w:t>accounts</w:t>
      </w:r>
    </w:p>
    <w:p w14:paraId="54566783" w14:textId="7DD9F37C" w:rsidR="00FE30A3" w:rsidRPr="00C42854" w:rsidRDefault="00046FA3">
      <w:pPr>
        <w:rPr>
          <w:rFonts w:ascii="Arial" w:eastAsia="Calibri" w:hAnsi="Arial" w:cs="Arial"/>
          <w:i/>
          <w:sz w:val="20"/>
          <w:szCs w:val="20"/>
        </w:rPr>
      </w:pPr>
      <w:r>
        <w:rPr>
          <w:rFonts w:ascii="Arial" w:eastAsia="Calibri" w:hAnsi="Arial" w:cs="Arial"/>
          <w:noProof/>
          <w:sz w:val="3"/>
          <w:szCs w:val="3"/>
        </w:rPr>
        <mc:AlternateContent>
          <mc:Choice Requires="wpg">
            <w:drawing>
              <wp:inline distT="0" distB="0" distL="0" distR="0" wp14:anchorId="3B6D6A02" wp14:editId="2B808E25">
                <wp:extent cx="6337300" cy="45085"/>
                <wp:effectExtent l="0" t="0" r="0"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45085"/>
                          <a:chOff x="0" y="0"/>
                          <a:chExt cx="10725" cy="30"/>
                        </a:xfrm>
                      </wpg:grpSpPr>
                      <wpg:grpSp>
                        <wpg:cNvPr id="2" name="Group 6"/>
                        <wpg:cNvGrpSpPr>
                          <a:grpSpLocks/>
                        </wpg:cNvGrpSpPr>
                        <wpg:grpSpPr bwMode="auto">
                          <a:xfrm>
                            <a:off x="15" y="15"/>
                            <a:ext cx="10695" cy="2"/>
                            <a:chOff x="15" y="15"/>
                            <a:chExt cx="10695" cy="2"/>
                          </a:xfrm>
                        </wpg:grpSpPr>
                        <wps:wsp>
                          <wps:cNvPr id="3" name="Freeform 7"/>
                          <wps:cNvSpPr>
                            <a:spLocks/>
                          </wps:cNvSpPr>
                          <wps:spPr bwMode="auto">
                            <a:xfrm>
                              <a:off x="15" y="15"/>
                              <a:ext cx="10695" cy="2"/>
                            </a:xfrm>
                            <a:custGeom>
                              <a:avLst/>
                              <a:gdLst>
                                <a:gd name="T0" fmla="+- 0 15 15"/>
                                <a:gd name="T1" fmla="*/ T0 w 10695"/>
                                <a:gd name="T2" fmla="+- 0 10710 15"/>
                                <a:gd name="T3" fmla="*/ T2 w 10695"/>
                              </a:gdLst>
                              <a:ahLst/>
                              <a:cxnLst>
                                <a:cxn ang="0">
                                  <a:pos x="T1" y="0"/>
                                </a:cxn>
                                <a:cxn ang="0">
                                  <a:pos x="T3" y="0"/>
                                </a:cxn>
                              </a:cxnLst>
                              <a:rect l="0" t="0" r="r" b="b"/>
                              <a:pathLst>
                                <a:path w="10695">
                                  <a:moveTo>
                                    <a:pt x="0" y="0"/>
                                  </a:moveTo>
                                  <a:lnTo>
                                    <a:pt x="10695" y="0"/>
                                  </a:lnTo>
                                </a:path>
                              </a:pathLst>
                            </a:custGeom>
                            <a:solidFill>
                              <a:srgbClr val="27A348"/>
                            </a:solidFill>
                            <a:ln w="19050">
                              <a:solidFill>
                                <a:srgbClr val="27A348"/>
                              </a:solidFill>
                              <a:round/>
                              <a:headEnd/>
                              <a:tailEnd/>
                            </a:ln>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xmlns:a="http://schemas.openxmlformats.org/drawingml/2006/main">
            <w:pict>
              <v:group id="Group 5" style="width:499pt;height:3.55pt;mso-position-horizontal-relative:char;mso-position-vertical-relative:line" coordsize="10725,30" o:spid="_x0000_s1026" w14:anchorId="0EC2CAF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">
                <v:group id="Group 6" style="position:absolute;left:15;top:15;width:10695;height:2" coordsize="10695,2" coordorigin="15,15" o:spid="_x0000_s10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7" style="position:absolute;visibility:visible;mso-wrap-style:square;v-text-anchor:top" coordsize="10695,2" o:spid="_x0000_s1028" fillcolor="#27a348" strokecolor="#27a348" strokeweight="1.5pt" points="15,15,10710,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0F3dxgAA&#10;ANoAAAAPAAAAZHJzL2Rvd25yZXYueG1sRI9ba8JAFITfC/6H5Qi+FN3UQpXoJpRSbaEI9fLi2yF7&#10;TILZszG75vLvu4VCH4eZ+YZZp72pREuNKy0reJpFIIgzq0vOFZyOm+kShPPIGivLpGAgB2kyelhj&#10;rG3He2oPPhcBwi5GBYX3dSylywoy6Ga2Jg7exTYGfZBNLnWDXYCbSs6j6EUaLDksFFjTW0HZ9XA3&#10;CrrzR/n+tf1euHO1W2wfs9vQ5TelJuP+dQXCU+//w3/tT63gGX6vhBsgk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0F3dxgAAANoAAAAPAAAAAAAAAAAAAAAAAJcCAABkcnMv&#10;ZG93bnJldi54bWxQSwUGAAAAAAQABAD1AAAAigMAAAAA&#10;">
                    <v:path arrowok="t" o:connecttype="custom" o:connectlocs="0,0;10695,0" o:connectangles="0,0"/>
                  </v:polyline>
                </v:group>
                <w10:anchorlock/>
              </v:group>
            </w:pict>
          </mc:Fallback>
        </mc:AlternateContent>
      </w:r>
    </w:p>
    <w:p w14:paraId="11CDFE56" w14:textId="29AC6424" w:rsidR="00FE30A3" w:rsidRPr="00C42854" w:rsidRDefault="00FE30A3">
      <w:pPr>
        <w:spacing w:line="30" w:lineRule="atLeast"/>
        <w:ind w:left="115"/>
        <w:rPr>
          <w:rFonts w:ascii="Arial" w:eastAsia="Calibri" w:hAnsi="Arial" w:cs="Arial"/>
          <w:sz w:val="3"/>
          <w:szCs w:val="3"/>
        </w:rPr>
      </w:pPr>
    </w:p>
    <w:p w14:paraId="49315A8D" w14:textId="01ED7B5E" w:rsidR="00046FA3" w:rsidRPr="00046FA3" w:rsidRDefault="00570606" w:rsidP="00046FA3">
      <w:pPr>
        <w:pStyle w:val="BodyText"/>
        <w:spacing w:before="120" w:line="276" w:lineRule="auto"/>
        <w:ind w:left="0"/>
        <w:rPr>
          <w:rFonts w:ascii="Arial" w:hAnsi="Arial" w:cs="Arial"/>
          <w:spacing w:val="-1"/>
        </w:rPr>
      </w:pPr>
      <w:r w:rsidRPr="00C42854">
        <w:rPr>
          <w:rFonts w:ascii="Arial" w:hAnsi="Arial" w:cs="Arial"/>
          <w:b/>
          <w:bCs/>
          <w:spacing w:val="-2"/>
        </w:rPr>
        <w:t>[CITY]</w:t>
      </w:r>
      <w:r w:rsidRPr="00C42854">
        <w:rPr>
          <w:rFonts w:ascii="Arial" w:hAnsi="Arial" w:cs="Arial"/>
          <w:b/>
          <w:bCs/>
          <w:spacing w:val="-4"/>
        </w:rPr>
        <w:t xml:space="preserve"> </w:t>
      </w:r>
      <w:r w:rsidRPr="00C42854">
        <w:rPr>
          <w:rFonts w:ascii="Arial" w:hAnsi="Arial" w:cs="Arial"/>
          <w:b/>
          <w:bCs/>
          <w:spacing w:val="-1"/>
        </w:rPr>
        <w:t xml:space="preserve">(DATE) </w:t>
      </w:r>
      <w:r w:rsidRPr="00C42854">
        <w:rPr>
          <w:rFonts w:ascii="Arial" w:hAnsi="Arial" w:cs="Arial"/>
        </w:rPr>
        <w:t>–</w:t>
      </w:r>
      <w:r w:rsidRPr="00C42854">
        <w:rPr>
          <w:rFonts w:ascii="Arial" w:hAnsi="Arial" w:cs="Arial"/>
          <w:spacing w:val="-2"/>
        </w:rPr>
        <w:t xml:space="preserve"> </w:t>
      </w:r>
      <w:r w:rsidRPr="00C42854">
        <w:rPr>
          <w:rFonts w:ascii="Arial" w:hAnsi="Arial" w:cs="Arial"/>
          <w:spacing w:val="-3"/>
        </w:rPr>
        <w:t>[ORGANIZATION]</w:t>
      </w:r>
      <w:r w:rsidRPr="00C42854">
        <w:rPr>
          <w:rFonts w:ascii="Arial" w:hAnsi="Arial" w:cs="Arial"/>
          <w:spacing w:val="-2"/>
        </w:rPr>
        <w:t xml:space="preserve"> </w:t>
      </w:r>
      <w:r w:rsidR="00046FA3" w:rsidRPr="00046FA3">
        <w:rPr>
          <w:rFonts w:ascii="Arial" w:hAnsi="Arial" w:cs="Arial"/>
          <w:spacing w:val="-1"/>
        </w:rPr>
        <w:t xml:space="preserve">announced today that it will take part in #ABLEtoSave, a month-long, nationwide grassroots education and outreach campaign dedicated to increasing awareness </w:t>
      </w:r>
      <w:r w:rsidR="00904B44">
        <w:rPr>
          <w:rFonts w:ascii="Arial" w:hAnsi="Arial" w:cs="Arial"/>
          <w:spacing w:val="-1"/>
        </w:rPr>
        <w:t>about</w:t>
      </w:r>
      <w:r w:rsidR="00046FA3" w:rsidRPr="00046FA3">
        <w:rPr>
          <w:rFonts w:ascii="Arial" w:hAnsi="Arial" w:cs="Arial"/>
          <w:spacing w:val="-1"/>
        </w:rPr>
        <w:t xml:space="preserve"> the benefits of Achieving a Better Life Experience (ABLE) accounts. </w:t>
      </w:r>
    </w:p>
    <w:p w14:paraId="056BA606" w14:textId="5F8FF716" w:rsidR="00046FA3" w:rsidRPr="00046FA3" w:rsidRDefault="00046FA3" w:rsidP="00046FA3">
      <w:pPr>
        <w:pStyle w:val="BodyText"/>
        <w:spacing w:before="120" w:line="276" w:lineRule="auto"/>
        <w:ind w:left="0"/>
        <w:rPr>
          <w:rFonts w:ascii="Arial" w:hAnsi="Arial" w:cs="Arial"/>
          <w:spacing w:val="-1"/>
        </w:rPr>
      </w:pPr>
      <w:r w:rsidRPr="00046FA3">
        <w:rPr>
          <w:rFonts w:ascii="Arial" w:hAnsi="Arial" w:cs="Arial"/>
          <w:spacing w:val="-1"/>
        </w:rPr>
        <w:t>ABLE savings and investment accounts grow tax</w:t>
      </w:r>
      <w:r w:rsidR="009F0EF7">
        <w:rPr>
          <w:rFonts w:ascii="Arial" w:hAnsi="Arial" w:cs="Arial"/>
          <w:spacing w:val="-1"/>
        </w:rPr>
        <w:t>-</w:t>
      </w:r>
      <w:r w:rsidRPr="00046FA3">
        <w:rPr>
          <w:rFonts w:ascii="Arial" w:hAnsi="Arial" w:cs="Arial"/>
          <w:spacing w:val="-1"/>
        </w:rPr>
        <w:t>free for people with disabilities who are ABLE</w:t>
      </w:r>
      <w:r w:rsidR="009F0EF7">
        <w:rPr>
          <w:rFonts w:ascii="Arial" w:hAnsi="Arial" w:cs="Arial"/>
          <w:spacing w:val="-1"/>
        </w:rPr>
        <w:t>-</w:t>
      </w:r>
      <w:r w:rsidRPr="00046FA3">
        <w:rPr>
          <w:rFonts w:ascii="Arial" w:hAnsi="Arial" w:cs="Arial"/>
          <w:spacing w:val="-1"/>
        </w:rPr>
        <w:t>eligible</w:t>
      </w:r>
      <w:r w:rsidR="001521EA">
        <w:rPr>
          <w:rFonts w:ascii="Arial" w:hAnsi="Arial" w:cs="Arial"/>
          <w:spacing w:val="-1"/>
        </w:rPr>
        <w:t>.</w:t>
      </w:r>
      <w:r w:rsidRPr="00046FA3">
        <w:rPr>
          <w:rFonts w:ascii="Arial" w:hAnsi="Arial" w:cs="Arial"/>
          <w:spacing w:val="-1"/>
        </w:rPr>
        <w:t xml:space="preserve"> </w:t>
      </w:r>
    </w:p>
    <w:p w14:paraId="59319F63" w14:textId="6FE2171E" w:rsidR="00CE5070" w:rsidRDefault="00046FA3" w:rsidP="00046FA3">
      <w:pPr>
        <w:pStyle w:val="BodyText"/>
        <w:spacing w:before="120" w:line="276" w:lineRule="auto"/>
        <w:ind w:left="0"/>
        <w:rPr>
          <w:rFonts w:ascii="Arial" w:hAnsi="Arial" w:cs="Arial"/>
          <w:spacing w:val="-1"/>
        </w:rPr>
      </w:pPr>
      <w:r w:rsidRPr="00046FA3">
        <w:rPr>
          <w:rFonts w:ascii="Arial" w:hAnsi="Arial" w:cs="Arial"/>
          <w:spacing w:val="-1"/>
        </w:rPr>
        <w:t xml:space="preserve">ABLE accounts can be used for a wide variety of expenses and have the potential to significantly increase quality of life </w:t>
      </w:r>
      <w:r w:rsidR="00F34A71">
        <w:rPr>
          <w:rFonts w:ascii="Arial" w:hAnsi="Arial" w:cs="Arial"/>
          <w:spacing w:val="-1"/>
        </w:rPr>
        <w:t>for</w:t>
      </w:r>
      <w:r w:rsidRPr="00046FA3">
        <w:rPr>
          <w:rFonts w:ascii="Arial" w:hAnsi="Arial" w:cs="Arial"/>
          <w:spacing w:val="-1"/>
        </w:rPr>
        <w:t xml:space="preserve"> individuals with disabilities without jeopardizing much</w:t>
      </w:r>
      <w:r w:rsidR="009F0EF7">
        <w:rPr>
          <w:rFonts w:ascii="Arial" w:hAnsi="Arial" w:cs="Arial"/>
          <w:spacing w:val="-1"/>
        </w:rPr>
        <w:t xml:space="preserve"> </w:t>
      </w:r>
      <w:r w:rsidRPr="00046FA3">
        <w:rPr>
          <w:rFonts w:ascii="Arial" w:hAnsi="Arial" w:cs="Arial"/>
          <w:spacing w:val="-1"/>
        </w:rPr>
        <w:t>needed benefits</w:t>
      </w:r>
      <w:r w:rsidR="00BC45F0">
        <w:rPr>
          <w:rFonts w:ascii="Arial" w:hAnsi="Arial" w:cs="Arial"/>
          <w:spacing w:val="-1"/>
        </w:rPr>
        <w:t>,</w:t>
      </w:r>
      <w:r w:rsidRPr="00046FA3">
        <w:rPr>
          <w:rFonts w:ascii="Arial" w:hAnsi="Arial" w:cs="Arial"/>
          <w:spacing w:val="-1"/>
        </w:rPr>
        <w:t xml:space="preserve"> such as Medicaid and Supplemental Security Income (SSI). Since the passage of the Stephen Beck, Jr. Achieving a Better Life Experience (ABLE) Act in December 2014, 46 states plus the District of Columbia have launched ABLE plans</w:t>
      </w:r>
      <w:r w:rsidR="009F0EF7">
        <w:rPr>
          <w:rFonts w:ascii="Arial" w:hAnsi="Arial" w:cs="Arial"/>
          <w:spacing w:val="-1"/>
        </w:rPr>
        <w:t>;</w:t>
      </w:r>
      <w:r w:rsidRPr="00046FA3">
        <w:rPr>
          <w:rFonts w:ascii="Arial" w:hAnsi="Arial" w:cs="Arial"/>
          <w:spacing w:val="-1"/>
        </w:rPr>
        <w:t xml:space="preserve"> many are nationwide plans. </w:t>
      </w:r>
      <w:r w:rsidR="00251178" w:rsidRPr="00251178">
        <w:rPr>
          <w:rFonts w:ascii="Arial" w:hAnsi="Arial" w:cs="Arial"/>
          <w:spacing w:val="-1"/>
        </w:rPr>
        <w:t xml:space="preserve">According to the National Association of State Treasurers (NAST), </w:t>
      </w:r>
      <w:r w:rsidR="00251178" w:rsidRPr="00DB72B8">
        <w:rPr>
          <w:rFonts w:ascii="Arial" w:hAnsi="Arial" w:cs="Arial"/>
          <w:bCs/>
          <w:spacing w:val="-1"/>
        </w:rPr>
        <w:t>as of December 2024,</w:t>
      </w:r>
      <w:r w:rsidR="00251178" w:rsidRPr="00251178">
        <w:rPr>
          <w:rFonts w:ascii="Arial" w:hAnsi="Arial" w:cs="Arial"/>
          <w:spacing w:val="-1"/>
        </w:rPr>
        <w:t xml:space="preserve"> more than</w:t>
      </w:r>
      <w:r w:rsidR="00DB72B8">
        <w:rPr>
          <w:rFonts w:ascii="Arial" w:hAnsi="Arial" w:cs="Arial"/>
          <w:spacing w:val="-1"/>
        </w:rPr>
        <w:t xml:space="preserve"> </w:t>
      </w:r>
      <w:r w:rsidR="00251178" w:rsidRPr="00251178">
        <w:rPr>
          <w:rFonts w:ascii="Arial" w:hAnsi="Arial" w:cs="Arial"/>
          <w:spacing w:val="-1"/>
        </w:rPr>
        <w:t>195,000 ABLE accounts have been opened nationwide with $2.3 billion in assets invested. The average ABLE savings balance is more than $11,</w:t>
      </w:r>
      <w:commentRangeStart w:id="0"/>
      <w:commentRangeStart w:id="1"/>
      <w:commentRangeStart w:id="2"/>
      <w:r w:rsidR="00251178">
        <w:rPr>
          <w:rFonts w:ascii="Arial" w:hAnsi="Arial" w:cs="Arial"/>
          <w:spacing w:val="-1"/>
        </w:rPr>
        <w:t>7</w:t>
      </w:r>
      <w:r w:rsidR="00251178" w:rsidRPr="00251178">
        <w:rPr>
          <w:rFonts w:ascii="Arial" w:hAnsi="Arial" w:cs="Arial"/>
          <w:spacing w:val="-1"/>
        </w:rPr>
        <w:t>00</w:t>
      </w:r>
      <w:commentRangeEnd w:id="0"/>
      <w:r w:rsidR="00521C8E">
        <w:rPr>
          <w:rStyle w:val="CommentReference"/>
          <w:rFonts w:asciiTheme="minorHAnsi" w:eastAsiaTheme="minorHAnsi" w:hAnsiTheme="minorHAnsi"/>
        </w:rPr>
        <w:commentReference w:id="0"/>
      </w:r>
      <w:commentRangeEnd w:id="1"/>
      <w:r>
        <w:rPr>
          <w:rStyle w:val="CommentReference"/>
        </w:rPr>
        <w:commentReference w:id="1"/>
      </w:r>
      <w:commentRangeEnd w:id="2"/>
      <w:r w:rsidR="00020F17">
        <w:rPr>
          <w:rStyle w:val="CommentReference"/>
          <w:rFonts w:asciiTheme="minorHAnsi" w:eastAsiaTheme="minorHAnsi" w:hAnsiTheme="minorHAnsi"/>
        </w:rPr>
        <w:commentReference w:id="2"/>
      </w:r>
      <w:r w:rsidR="00CE5070">
        <w:rPr>
          <w:rFonts w:ascii="Arial" w:hAnsi="Arial" w:cs="Arial"/>
          <w:spacing w:val="-1"/>
        </w:rPr>
        <w:t>.</w:t>
      </w:r>
    </w:p>
    <w:p w14:paraId="52646FFF" w14:textId="5FBC8576" w:rsidR="00F55857" w:rsidRDefault="00046FA3" w:rsidP="00046FA3">
      <w:pPr>
        <w:pStyle w:val="BodyText"/>
        <w:spacing w:before="120" w:line="276" w:lineRule="auto"/>
        <w:ind w:left="0"/>
        <w:rPr>
          <w:rFonts w:ascii="Arial" w:hAnsi="Arial" w:cs="Arial"/>
          <w:spacing w:val="-2"/>
        </w:rPr>
      </w:pPr>
      <w:r w:rsidRPr="00046FA3">
        <w:rPr>
          <w:rFonts w:ascii="Arial" w:hAnsi="Arial" w:cs="Arial"/>
          <w:spacing w:val="-1"/>
        </w:rPr>
        <w:t>“ABLE accounts are a down payment on financial freedom for millions of eligible individuals with disabilities and their families,” [NAME], [ORGANIZATION], said. “The goal of the #ABLEtoSave campaign is to boost awareness of ABLE accounts among people with disabilities, their family members and those who support them. We hope to increase the number of ABLE</w:t>
      </w:r>
      <w:r w:rsidR="009F0EF7">
        <w:rPr>
          <w:rFonts w:ascii="Arial" w:hAnsi="Arial" w:cs="Arial"/>
          <w:spacing w:val="-1"/>
        </w:rPr>
        <w:t>-</w:t>
      </w:r>
      <w:r w:rsidRPr="00046FA3">
        <w:rPr>
          <w:rFonts w:ascii="Arial" w:hAnsi="Arial" w:cs="Arial"/>
          <w:spacing w:val="-1"/>
        </w:rPr>
        <w:t>eligible individuals who are opening and benefiting from these game-changing accounts.”</w:t>
      </w:r>
    </w:p>
    <w:p w14:paraId="4D8AD3F7" w14:textId="0BCA64B3" w:rsidR="00046FA3" w:rsidRPr="00046FA3" w:rsidRDefault="00046FA3" w:rsidP="00046FA3">
      <w:pPr>
        <w:pStyle w:val="BodyText"/>
        <w:spacing w:before="120" w:line="276" w:lineRule="auto"/>
        <w:ind w:left="0"/>
        <w:rPr>
          <w:rFonts w:ascii="Arial" w:hAnsi="Arial" w:cs="Arial"/>
          <w:spacing w:val="-2"/>
        </w:rPr>
      </w:pPr>
      <w:r w:rsidRPr="00046FA3">
        <w:rPr>
          <w:rFonts w:ascii="Arial" w:hAnsi="Arial" w:cs="Arial"/>
          <w:spacing w:val="-2"/>
        </w:rPr>
        <w:t>#ABLEtoSave Month 202</w:t>
      </w:r>
      <w:r w:rsidR="00495297">
        <w:rPr>
          <w:rFonts w:ascii="Arial" w:hAnsi="Arial" w:cs="Arial"/>
          <w:spacing w:val="-2"/>
        </w:rPr>
        <w:t>5</w:t>
      </w:r>
      <w:r w:rsidRPr="00046FA3">
        <w:rPr>
          <w:rFonts w:ascii="Arial" w:hAnsi="Arial" w:cs="Arial"/>
          <w:spacing w:val="-2"/>
        </w:rPr>
        <w:t xml:space="preserve"> will feature </w:t>
      </w:r>
      <w:r w:rsidR="009B426B">
        <w:rPr>
          <w:rFonts w:ascii="Arial" w:hAnsi="Arial" w:cs="Arial"/>
          <w:spacing w:val="-2"/>
        </w:rPr>
        <w:t xml:space="preserve">webinars, </w:t>
      </w:r>
      <w:r w:rsidRPr="00046FA3">
        <w:rPr>
          <w:rFonts w:ascii="Arial" w:hAnsi="Arial" w:cs="Arial"/>
          <w:spacing w:val="-2"/>
        </w:rPr>
        <w:t xml:space="preserve">new ABLE resources, </w:t>
      </w:r>
      <w:r w:rsidR="00EF65DD">
        <w:rPr>
          <w:rFonts w:ascii="Arial" w:hAnsi="Arial" w:cs="Arial"/>
          <w:spacing w:val="-2"/>
        </w:rPr>
        <w:t>social media posts</w:t>
      </w:r>
      <w:r w:rsidRPr="00046FA3">
        <w:rPr>
          <w:rFonts w:ascii="Arial" w:hAnsi="Arial" w:cs="Arial"/>
          <w:spacing w:val="-2"/>
        </w:rPr>
        <w:t xml:space="preserve"> and more. Visit</w:t>
      </w:r>
      <w:r w:rsidR="00B501A4">
        <w:rPr>
          <w:rFonts w:ascii="Arial" w:hAnsi="Arial" w:cs="Arial"/>
          <w:spacing w:val="-2"/>
        </w:rPr>
        <w:t xml:space="preserve"> </w:t>
      </w:r>
      <w:hyperlink r:id="rId11" w:history="1">
        <w:r w:rsidR="005C3DB9">
          <w:rPr>
            <w:rStyle w:val="Hyperlink"/>
            <w:rFonts w:cs="Arial"/>
            <w:spacing w:val="-2"/>
          </w:rPr>
          <w:t>#ABLEtoSave 2025</w:t>
        </w:r>
      </w:hyperlink>
      <w:r w:rsidRPr="00046FA3">
        <w:rPr>
          <w:rFonts w:ascii="Arial" w:hAnsi="Arial" w:cs="Arial"/>
          <w:spacing w:val="-2"/>
        </w:rPr>
        <w:t xml:space="preserve"> for a list of activities</w:t>
      </w:r>
      <w:r w:rsidR="00BC0766">
        <w:rPr>
          <w:rFonts w:ascii="Arial" w:hAnsi="Arial" w:cs="Arial"/>
          <w:spacing w:val="-2"/>
        </w:rPr>
        <w:t>,</w:t>
      </w:r>
      <w:r w:rsidRPr="00046FA3">
        <w:rPr>
          <w:rFonts w:ascii="Arial" w:hAnsi="Arial" w:cs="Arial"/>
          <w:spacing w:val="-2"/>
        </w:rPr>
        <w:t xml:space="preserve"> resources</w:t>
      </w:r>
      <w:r w:rsidR="00BC0766">
        <w:rPr>
          <w:rFonts w:ascii="Arial" w:hAnsi="Arial" w:cs="Arial"/>
          <w:spacing w:val="-2"/>
        </w:rPr>
        <w:t xml:space="preserve"> and </w:t>
      </w:r>
      <w:r w:rsidR="0069387F">
        <w:rPr>
          <w:rFonts w:ascii="Arial" w:hAnsi="Arial" w:cs="Arial"/>
          <w:spacing w:val="-2"/>
        </w:rPr>
        <w:t xml:space="preserve">outreach </w:t>
      </w:r>
      <w:r w:rsidR="00BC0766">
        <w:rPr>
          <w:rFonts w:ascii="Arial" w:hAnsi="Arial" w:cs="Arial"/>
          <w:spacing w:val="-2"/>
        </w:rPr>
        <w:t>toolkit</w:t>
      </w:r>
      <w:r w:rsidRPr="00046FA3">
        <w:rPr>
          <w:rFonts w:ascii="Arial" w:hAnsi="Arial" w:cs="Arial"/>
          <w:spacing w:val="-2"/>
        </w:rPr>
        <w:t>.</w:t>
      </w:r>
    </w:p>
    <w:p w14:paraId="06BF0426" w14:textId="1F8ED165" w:rsidR="009462DC" w:rsidRPr="009462DC" w:rsidRDefault="00046FA3" w:rsidP="00120CF2">
      <w:pPr>
        <w:pStyle w:val="BodyText"/>
        <w:spacing w:before="120" w:line="276" w:lineRule="auto"/>
        <w:ind w:left="0"/>
        <w:rPr>
          <w:rFonts w:ascii="Arial" w:hAnsi="Arial" w:cs="Arial"/>
          <w:spacing w:val="-2"/>
        </w:rPr>
      </w:pPr>
      <w:r w:rsidRPr="00046FA3">
        <w:rPr>
          <w:rFonts w:ascii="Arial" w:hAnsi="Arial" w:cs="Arial"/>
          <w:spacing w:val="-2"/>
        </w:rPr>
        <w:t xml:space="preserve">The campaign is managed by the </w:t>
      </w:r>
      <w:hyperlink r:id="rId12" w:history="1">
        <w:r w:rsidRPr="00046FA3">
          <w:rPr>
            <w:rStyle w:val="Hyperlink"/>
            <w:rFonts w:cs="Arial"/>
            <w:spacing w:val="-2"/>
          </w:rPr>
          <w:t>ABLE National Resource Center (ABLE NRC)</w:t>
        </w:r>
      </w:hyperlink>
      <w:r w:rsidRPr="00046FA3">
        <w:rPr>
          <w:rFonts w:ascii="Arial" w:hAnsi="Arial" w:cs="Arial"/>
          <w:spacing w:val="-2"/>
        </w:rPr>
        <w:t xml:space="preserve"> with the generous support of its sponsor: </w:t>
      </w:r>
      <w:hyperlink r:id="rId13" w:history="1">
        <w:r w:rsidRPr="00B45B1E">
          <w:rPr>
            <w:rStyle w:val="Hyperlink"/>
            <w:rFonts w:cs="Arial"/>
            <w:spacing w:val="-2"/>
          </w:rPr>
          <w:t>Prudential</w:t>
        </w:r>
      </w:hyperlink>
      <w:r w:rsidR="00CE5070">
        <w:rPr>
          <w:rFonts w:ascii="Arial" w:hAnsi="Arial" w:cs="Arial"/>
          <w:spacing w:val="-2"/>
        </w:rPr>
        <w:t xml:space="preserve">. </w:t>
      </w:r>
      <w:r w:rsidR="009462DC" w:rsidRPr="009462DC">
        <w:rPr>
          <w:rFonts w:ascii="Arial" w:hAnsi="Arial" w:cs="Arial"/>
          <w:spacing w:val="-2"/>
        </w:rPr>
        <w:t xml:space="preserve">The campaign has widespread participation from ABLE programs including the </w:t>
      </w:r>
      <w:r w:rsidR="009462DC" w:rsidRPr="00C96606">
        <w:rPr>
          <w:rFonts w:ascii="Arial" w:hAnsi="Arial" w:cs="Arial"/>
          <w:bCs/>
          <w:spacing w:val="-2"/>
        </w:rPr>
        <w:t>ABLE Savings Plans Network</w:t>
      </w:r>
      <w:r w:rsidR="00AD11A4" w:rsidRPr="00C96606">
        <w:t xml:space="preserve"> </w:t>
      </w:r>
      <w:r w:rsidR="00AD11A4" w:rsidRPr="00BF13E0">
        <w:rPr>
          <w:rFonts w:ascii="Arial" w:hAnsi="Arial" w:cs="Arial"/>
        </w:rPr>
        <w:t>(</w:t>
      </w:r>
      <w:r w:rsidR="00BD4B74" w:rsidRPr="00BF13E0">
        <w:rPr>
          <w:rFonts w:ascii="Arial" w:hAnsi="Arial" w:cs="Arial"/>
        </w:rPr>
        <w:t>https://nast.org/able/)</w:t>
      </w:r>
      <w:r w:rsidR="009462DC" w:rsidRPr="00BF13E0">
        <w:rPr>
          <w:rFonts w:ascii="Arial" w:hAnsi="Arial" w:cs="Arial"/>
          <w:spacing w:val="-2"/>
        </w:rPr>
        <w:t xml:space="preserve">, </w:t>
      </w:r>
      <w:r w:rsidR="009462DC" w:rsidRPr="009462DC">
        <w:rPr>
          <w:rFonts w:ascii="Arial" w:hAnsi="Arial" w:cs="Arial"/>
          <w:spacing w:val="-2"/>
        </w:rPr>
        <w:t xml:space="preserve">a network of the </w:t>
      </w:r>
      <w:r w:rsidR="009462DC" w:rsidRPr="00AE03C1">
        <w:rPr>
          <w:rFonts w:ascii="Arial" w:hAnsi="Arial" w:cs="Arial"/>
          <w:bCs/>
          <w:spacing w:val="-2"/>
        </w:rPr>
        <w:t>National Association of State Treasurers</w:t>
      </w:r>
      <w:r w:rsidR="00B45B1E" w:rsidRPr="00AE03C1">
        <w:t xml:space="preserve"> </w:t>
      </w:r>
      <w:r w:rsidR="00B45B1E" w:rsidRPr="00BF13E0">
        <w:rPr>
          <w:rFonts w:ascii="Arial" w:hAnsi="Arial" w:cs="Arial"/>
        </w:rPr>
        <w:t>(https://nast.org</w:t>
      </w:r>
      <w:r w:rsidR="00EE3BC4" w:rsidRPr="00BF13E0">
        <w:rPr>
          <w:rFonts w:ascii="Arial" w:hAnsi="Arial" w:cs="Arial"/>
        </w:rPr>
        <w:t>/)</w:t>
      </w:r>
      <w:r w:rsidR="009462DC" w:rsidRPr="00BF13E0">
        <w:rPr>
          <w:rFonts w:ascii="Arial" w:hAnsi="Arial" w:cs="Arial"/>
          <w:spacing w:val="-2"/>
        </w:rPr>
        <w:t>,</w:t>
      </w:r>
      <w:r w:rsidR="009462DC" w:rsidRPr="009462DC">
        <w:rPr>
          <w:rFonts w:ascii="Arial" w:hAnsi="Arial" w:cs="Arial"/>
          <w:spacing w:val="-2"/>
        </w:rPr>
        <w:t xml:space="preserve"> major national disability groups, financial institutions, self-advocates and other stakeholders.</w:t>
      </w:r>
    </w:p>
    <w:p w14:paraId="0FC2C493" w14:textId="690EDF6C" w:rsidR="00046FA3" w:rsidRPr="00C42854" w:rsidRDefault="00046FA3" w:rsidP="00046FA3">
      <w:pPr>
        <w:pStyle w:val="BodyText"/>
        <w:spacing w:before="120" w:line="276" w:lineRule="auto"/>
        <w:ind w:left="0"/>
        <w:rPr>
          <w:rFonts w:ascii="Arial" w:hAnsi="Arial" w:cs="Arial"/>
          <w:spacing w:val="-2"/>
        </w:rPr>
      </w:pPr>
    </w:p>
    <w:p w14:paraId="24F5D930" w14:textId="77777777" w:rsidR="00FE30A3" w:rsidRPr="00C42854" w:rsidRDefault="00570606" w:rsidP="00824EA4">
      <w:pPr>
        <w:pStyle w:val="Heading1"/>
        <w:spacing w:before="120"/>
        <w:ind w:left="0"/>
        <w:rPr>
          <w:rFonts w:ascii="Arial" w:hAnsi="Arial" w:cs="Arial"/>
          <w:b w:val="0"/>
          <w:bCs w:val="0"/>
        </w:rPr>
      </w:pPr>
      <w:r w:rsidRPr="00C42854">
        <w:rPr>
          <w:rFonts w:ascii="Arial" w:hAnsi="Arial" w:cs="Arial"/>
          <w:spacing w:val="-1"/>
        </w:rPr>
        <w:t>About</w:t>
      </w:r>
      <w:r w:rsidRPr="00C42854">
        <w:rPr>
          <w:rFonts w:ascii="Arial" w:hAnsi="Arial" w:cs="Arial"/>
          <w:spacing w:val="-19"/>
        </w:rPr>
        <w:t xml:space="preserve"> </w:t>
      </w:r>
      <w:r w:rsidRPr="00C42854">
        <w:rPr>
          <w:rFonts w:ascii="Arial" w:hAnsi="Arial" w:cs="Arial"/>
          <w:spacing w:val="-2"/>
        </w:rPr>
        <w:t>[ORGANIZATION]</w:t>
      </w:r>
    </w:p>
    <w:p w14:paraId="56638ACD" w14:textId="77777777" w:rsidR="00FE30A3" w:rsidRPr="00C42854" w:rsidRDefault="00570606" w:rsidP="00824EA4">
      <w:pPr>
        <w:spacing w:before="120"/>
        <w:jc w:val="center"/>
        <w:rPr>
          <w:rFonts w:ascii="Arial" w:eastAsia="Calibri" w:hAnsi="Arial" w:cs="Arial"/>
        </w:rPr>
      </w:pPr>
      <w:r w:rsidRPr="00C42854">
        <w:rPr>
          <w:rFonts w:ascii="Arial" w:hAnsi="Arial" w:cs="Arial"/>
          <w:i/>
        </w:rPr>
        <w:t xml:space="preserve"># </w:t>
      </w:r>
      <w:r w:rsidRPr="00C42854">
        <w:rPr>
          <w:rFonts w:ascii="Arial" w:hAnsi="Arial" w:cs="Arial"/>
          <w:i/>
          <w:spacing w:val="1"/>
        </w:rPr>
        <w:t xml:space="preserve"> </w:t>
      </w:r>
      <w:r w:rsidRPr="00C42854">
        <w:rPr>
          <w:rFonts w:ascii="Arial" w:hAnsi="Arial" w:cs="Arial"/>
          <w:i/>
        </w:rPr>
        <w:t xml:space="preserve"># </w:t>
      </w:r>
      <w:r w:rsidRPr="00C42854">
        <w:rPr>
          <w:rFonts w:ascii="Arial" w:hAnsi="Arial" w:cs="Arial"/>
          <w:i/>
          <w:spacing w:val="1"/>
        </w:rPr>
        <w:t xml:space="preserve"> </w:t>
      </w:r>
      <w:r w:rsidRPr="00C42854">
        <w:rPr>
          <w:rFonts w:ascii="Arial" w:hAnsi="Arial" w:cs="Arial"/>
          <w:i/>
        </w:rPr>
        <w:t>#</w:t>
      </w:r>
    </w:p>
    <w:p w14:paraId="3CBB6388" w14:textId="77777777" w:rsidR="00FE30A3" w:rsidRPr="00C42854" w:rsidRDefault="00570606" w:rsidP="00824EA4">
      <w:pPr>
        <w:pStyle w:val="Heading1"/>
        <w:spacing w:before="120"/>
        <w:ind w:left="0"/>
        <w:rPr>
          <w:rFonts w:ascii="Arial" w:hAnsi="Arial" w:cs="Arial"/>
          <w:b w:val="0"/>
          <w:bCs w:val="0"/>
        </w:rPr>
      </w:pPr>
      <w:r w:rsidRPr="00C42854">
        <w:rPr>
          <w:rFonts w:ascii="Arial" w:hAnsi="Arial" w:cs="Arial"/>
          <w:spacing w:val="-2"/>
        </w:rPr>
        <w:t>Contact:</w:t>
      </w:r>
    </w:p>
    <w:p w14:paraId="7BE629C6" w14:textId="77777777" w:rsidR="00FE30A3" w:rsidRPr="00C42854" w:rsidRDefault="00570606" w:rsidP="00824EA4">
      <w:pPr>
        <w:pStyle w:val="BodyText"/>
        <w:spacing w:before="120"/>
        <w:ind w:left="0"/>
        <w:rPr>
          <w:rFonts w:ascii="Arial" w:hAnsi="Arial" w:cs="Arial"/>
        </w:rPr>
      </w:pPr>
      <w:r w:rsidRPr="00C42854">
        <w:rPr>
          <w:rFonts w:ascii="Arial" w:hAnsi="Arial" w:cs="Arial"/>
          <w:spacing w:val="-2"/>
        </w:rPr>
        <w:t>[NAME],</w:t>
      </w:r>
      <w:r w:rsidRPr="00C42854">
        <w:rPr>
          <w:rFonts w:ascii="Arial" w:hAnsi="Arial" w:cs="Arial"/>
          <w:spacing w:val="-19"/>
        </w:rPr>
        <w:t xml:space="preserve"> </w:t>
      </w:r>
      <w:r w:rsidRPr="00C42854">
        <w:rPr>
          <w:rFonts w:ascii="Arial" w:hAnsi="Arial" w:cs="Arial"/>
          <w:spacing w:val="-3"/>
        </w:rPr>
        <w:t>[ORGANIZATION]</w:t>
      </w:r>
      <w:r w:rsidRPr="00C42854">
        <w:rPr>
          <w:rFonts w:ascii="Arial" w:hAnsi="Arial" w:cs="Arial"/>
          <w:spacing w:val="27"/>
        </w:rPr>
        <w:t xml:space="preserve"> </w:t>
      </w:r>
      <w:r w:rsidRPr="00C42854">
        <w:rPr>
          <w:rFonts w:ascii="Arial" w:hAnsi="Arial" w:cs="Arial"/>
          <w:spacing w:val="-2"/>
        </w:rPr>
        <w:t>[PHONE]</w:t>
      </w:r>
      <w:r w:rsidRPr="00C42854">
        <w:rPr>
          <w:rFonts w:ascii="Arial" w:hAnsi="Arial" w:cs="Arial"/>
          <w:spacing w:val="-5"/>
        </w:rPr>
        <w:t xml:space="preserve"> </w:t>
      </w:r>
      <w:r w:rsidRPr="00C42854">
        <w:rPr>
          <w:rFonts w:ascii="Arial" w:hAnsi="Arial" w:cs="Arial"/>
        </w:rPr>
        <w:t>/</w:t>
      </w:r>
      <w:r w:rsidRPr="00C42854">
        <w:rPr>
          <w:rFonts w:ascii="Arial" w:hAnsi="Arial" w:cs="Arial"/>
          <w:spacing w:val="-6"/>
        </w:rPr>
        <w:t xml:space="preserve"> </w:t>
      </w:r>
      <w:r w:rsidRPr="00C42854">
        <w:rPr>
          <w:rFonts w:ascii="Arial" w:hAnsi="Arial" w:cs="Arial"/>
          <w:spacing w:val="-2"/>
        </w:rPr>
        <w:t>[EMAIL]</w:t>
      </w:r>
    </w:p>
    <w:sectPr w:rsidR="00FE30A3" w:rsidRPr="00C42854" w:rsidSect="00824EA4">
      <w:type w:val="continuous"/>
      <w:pgSz w:w="12240" w:h="15840"/>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dy Ellis" w:date="2025-03-07T14:05:00Z" w:initials="JE">
    <w:p w14:paraId="0933D916" w14:textId="77777777" w:rsidR="00521C8E" w:rsidRDefault="00521C8E" w:rsidP="00521C8E">
      <w:pPr>
        <w:pStyle w:val="CommentText"/>
      </w:pPr>
      <w:r>
        <w:rPr>
          <w:rStyle w:val="CommentReference"/>
        </w:rPr>
        <w:annotationRef/>
      </w:r>
      <w:r>
        <w:t xml:space="preserve">Hi LaShawn, I wanted to flag that Catherine from NAST added in direct hyperlinks.  I’m not sure how you feel about us linking to external sites.  To me, that’s what the organization can do if they use this template.  </w:t>
      </w:r>
    </w:p>
  </w:comment>
  <w:comment w:id="1" w:author="LaShawn Douglas" w:date="2025-03-11T11:42:00Z" w:initials="LD">
    <w:p w14:paraId="15B30FD9" w14:textId="678DC526" w:rsidR="003C5FE2" w:rsidRDefault="00000000">
      <w:pPr>
        <w:pStyle w:val="CommentText"/>
      </w:pPr>
      <w:r>
        <w:rPr>
          <w:rStyle w:val="CommentReference"/>
        </w:rPr>
        <w:annotationRef/>
      </w:r>
      <w:r w:rsidRPr="7737A6CF">
        <w:t>I think it works here if the organizations want to include the direct links - I agree it can be optional based on the orgs preference</w:t>
      </w:r>
    </w:p>
  </w:comment>
  <w:comment w:id="2" w:author="Jody Ellis" w:date="2025-03-11T17:50:00Z" w:initials="JE">
    <w:p w14:paraId="206B362A" w14:textId="2DBB91F3" w:rsidR="00020F17" w:rsidRDefault="00020F17" w:rsidP="00020F17">
      <w:pPr>
        <w:pStyle w:val="CommentText"/>
      </w:pPr>
      <w:r>
        <w:rPr>
          <w:rStyle w:val="CommentReference"/>
        </w:rPr>
        <w:annotationRef/>
      </w:r>
      <w:r>
        <w:fldChar w:fldCharType="begin"/>
      </w:r>
      <w:r>
        <w:instrText>HYPERLINK "mailto:ldouglas@ndi-inc.org"</w:instrText>
      </w:r>
      <w:bookmarkStart w:id="3" w:name="_@_FEA85C93D2F64F4FAE2BA3E41BE3D559Z"/>
      <w:r>
        <w:fldChar w:fldCharType="separate"/>
      </w:r>
      <w:bookmarkEnd w:id="3"/>
      <w:r w:rsidRPr="00020F17">
        <w:rPr>
          <w:rStyle w:val="Mention"/>
          <w:noProof/>
        </w:rPr>
        <w:t>@LaShawn Douglas</w:t>
      </w:r>
      <w:r>
        <w:fldChar w:fldCharType="end"/>
      </w:r>
      <w:r>
        <w:t xml:space="preserve"> in the last paragraph, are you good with the way that the ABLE Savings Plans Network and NAST are shown? They aren’t bold or hyperlinked, but the URL address is available in parenthesis immediately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33D916" w15:done="1"/>
  <w15:commentEx w15:paraId="15B30FD9" w15:paraIdParent="0933D916" w15:done="1"/>
  <w15:commentEx w15:paraId="206B362A" w15:paraIdParent="0933D9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61A5DD" w16cex:dateUtc="2025-03-07T19:05:00Z">
    <w16cex:extLst>
      <w16:ext w16:uri="{CE6994B0-6A32-4C9F-8C6B-6E91EDA988CE}">
        <cr:reactions xmlns:cr="http://schemas.microsoft.com/office/comments/2020/reactions">
          <cr:reaction reactionType="1">
            <cr:reactionInfo dateUtc="2025-03-11T15:41:16Z">
              <cr:user userId="S::ldouglas@ndi-inc.org::65316061-26d7-4dd0-bd78-96629a07a9d4" userProvider="AD" userName="LaShawn Douglas"/>
            </cr:reactionInfo>
          </cr:reaction>
        </cr:reactions>
      </w16:ext>
    </w16cex:extLst>
  </w16cex:commentExtensible>
  <w16cex:commentExtensible w16cex:durableId="05045B3A" w16cex:dateUtc="2025-03-11T15:42:00Z"/>
  <w16cex:commentExtensible w16cex:durableId="039AB1E0" w16cex:dateUtc="2025-03-11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33D916" w16cid:durableId="3761A5DD"/>
  <w16cid:commentId w16cid:paraId="15B30FD9" w16cid:durableId="05045B3A"/>
  <w16cid:commentId w16cid:paraId="206B362A" w16cid:durableId="039AB1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dy Ellis">
    <w15:presenceInfo w15:providerId="AD" w15:userId="S::jellis@ndi-inc.org::f28e5486-b8bb-461a-84e0-74c397f3b44c"/>
  </w15:person>
  <w15:person w15:author="LaShawn Douglas">
    <w15:presenceInfo w15:providerId="AD" w15:userId="S::ldouglas@ndi-inc.org::65316061-26d7-4dd0-bd78-96629a07a9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A3"/>
    <w:rsid w:val="00020F17"/>
    <w:rsid w:val="000322A7"/>
    <w:rsid w:val="00046FA3"/>
    <w:rsid w:val="000E279F"/>
    <w:rsid w:val="000F4F9F"/>
    <w:rsid w:val="00120CF2"/>
    <w:rsid w:val="001521EA"/>
    <w:rsid w:val="00181FF2"/>
    <w:rsid w:val="001C239D"/>
    <w:rsid w:val="00251178"/>
    <w:rsid w:val="00303485"/>
    <w:rsid w:val="003C5FE2"/>
    <w:rsid w:val="00495297"/>
    <w:rsid w:val="00521C8E"/>
    <w:rsid w:val="00570606"/>
    <w:rsid w:val="005C3DB9"/>
    <w:rsid w:val="0069387F"/>
    <w:rsid w:val="006E44A8"/>
    <w:rsid w:val="00824EA4"/>
    <w:rsid w:val="008A4AFD"/>
    <w:rsid w:val="008F61F1"/>
    <w:rsid w:val="00904B44"/>
    <w:rsid w:val="009462DC"/>
    <w:rsid w:val="009B426B"/>
    <w:rsid w:val="009F0EF7"/>
    <w:rsid w:val="00AA4EA6"/>
    <w:rsid w:val="00AD11A4"/>
    <w:rsid w:val="00AE03C1"/>
    <w:rsid w:val="00B45B1E"/>
    <w:rsid w:val="00B46EC4"/>
    <w:rsid w:val="00B501A4"/>
    <w:rsid w:val="00BB0E10"/>
    <w:rsid w:val="00BC0766"/>
    <w:rsid w:val="00BC45F0"/>
    <w:rsid w:val="00BD293D"/>
    <w:rsid w:val="00BD4B74"/>
    <w:rsid w:val="00BE2DE9"/>
    <w:rsid w:val="00BF13E0"/>
    <w:rsid w:val="00C42854"/>
    <w:rsid w:val="00C96606"/>
    <w:rsid w:val="00CE5070"/>
    <w:rsid w:val="00D151B2"/>
    <w:rsid w:val="00DB72B8"/>
    <w:rsid w:val="00E14CDB"/>
    <w:rsid w:val="00E818F2"/>
    <w:rsid w:val="00EE3BC4"/>
    <w:rsid w:val="00EF65DD"/>
    <w:rsid w:val="00F34A71"/>
    <w:rsid w:val="00F50814"/>
    <w:rsid w:val="00F55857"/>
    <w:rsid w:val="00FE30A3"/>
    <w:rsid w:val="00FE6D48"/>
    <w:rsid w:val="2EBCAFC2"/>
    <w:rsid w:val="3FB7A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7a348"/>
    </o:shapedefaults>
    <o:shapelayout v:ext="edit">
      <o:idmap v:ext="edit" data="1"/>
    </o:shapelayout>
  </w:shapeDefaults>
  <w:decimalSymbol w:val="."/>
  <w:listSeparator w:val=","/>
  <w14:docId w14:val="36220654"/>
  <w15:docId w15:val="{C8EBCECF-C782-4731-B306-F9AE8520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86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2854"/>
    <w:rPr>
      <w:rFonts w:ascii="Arial" w:hAnsi="Arial"/>
      <w:b/>
      <w:color w:val="27A348"/>
      <w:u w:val="single"/>
    </w:rPr>
  </w:style>
  <w:style w:type="character" w:customStyle="1" w:styleId="UnresolvedMention1">
    <w:name w:val="Unresolved Mention1"/>
    <w:basedOn w:val="DefaultParagraphFont"/>
    <w:uiPriority w:val="99"/>
    <w:semiHidden/>
    <w:unhideWhenUsed/>
    <w:rsid w:val="00C42854"/>
    <w:rPr>
      <w:color w:val="605E5C"/>
      <w:shd w:val="clear" w:color="auto" w:fill="E1DFDD"/>
    </w:rPr>
  </w:style>
  <w:style w:type="character" w:styleId="UnresolvedMention">
    <w:name w:val="Unresolved Mention"/>
    <w:basedOn w:val="DefaultParagraphFont"/>
    <w:uiPriority w:val="99"/>
    <w:rsid w:val="00251178"/>
    <w:rPr>
      <w:color w:val="605E5C"/>
      <w:shd w:val="clear" w:color="auto" w:fill="E1DFDD"/>
    </w:rPr>
  </w:style>
  <w:style w:type="character" w:styleId="FollowedHyperlink">
    <w:name w:val="FollowedHyperlink"/>
    <w:basedOn w:val="DefaultParagraphFont"/>
    <w:uiPriority w:val="99"/>
    <w:semiHidden/>
    <w:unhideWhenUsed/>
    <w:rsid w:val="00120CF2"/>
    <w:rPr>
      <w:color w:val="800080" w:themeColor="followedHyperlink"/>
      <w:u w:val="single"/>
    </w:rPr>
  </w:style>
  <w:style w:type="character" w:styleId="CommentReference">
    <w:name w:val="annotation reference"/>
    <w:basedOn w:val="DefaultParagraphFont"/>
    <w:uiPriority w:val="99"/>
    <w:semiHidden/>
    <w:unhideWhenUsed/>
    <w:rsid w:val="00521C8E"/>
    <w:rPr>
      <w:sz w:val="16"/>
      <w:szCs w:val="16"/>
    </w:rPr>
  </w:style>
  <w:style w:type="paragraph" w:styleId="CommentText">
    <w:name w:val="annotation text"/>
    <w:basedOn w:val="Normal"/>
    <w:link w:val="CommentTextChar"/>
    <w:uiPriority w:val="99"/>
    <w:unhideWhenUsed/>
    <w:rsid w:val="00521C8E"/>
    <w:rPr>
      <w:sz w:val="20"/>
      <w:szCs w:val="20"/>
    </w:rPr>
  </w:style>
  <w:style w:type="character" w:customStyle="1" w:styleId="CommentTextChar">
    <w:name w:val="Comment Text Char"/>
    <w:basedOn w:val="DefaultParagraphFont"/>
    <w:link w:val="CommentText"/>
    <w:uiPriority w:val="99"/>
    <w:rsid w:val="00521C8E"/>
    <w:rPr>
      <w:sz w:val="20"/>
      <w:szCs w:val="20"/>
    </w:rPr>
  </w:style>
  <w:style w:type="paragraph" w:styleId="CommentSubject">
    <w:name w:val="annotation subject"/>
    <w:basedOn w:val="CommentText"/>
    <w:next w:val="CommentText"/>
    <w:link w:val="CommentSubjectChar"/>
    <w:uiPriority w:val="99"/>
    <w:semiHidden/>
    <w:unhideWhenUsed/>
    <w:rsid w:val="00521C8E"/>
    <w:rPr>
      <w:b/>
      <w:bCs/>
    </w:rPr>
  </w:style>
  <w:style w:type="character" w:customStyle="1" w:styleId="CommentSubjectChar">
    <w:name w:val="Comment Subject Char"/>
    <w:basedOn w:val="CommentTextChar"/>
    <w:link w:val="CommentSubject"/>
    <w:uiPriority w:val="99"/>
    <w:semiHidden/>
    <w:rsid w:val="00521C8E"/>
    <w:rPr>
      <w:b/>
      <w:bCs/>
      <w:sz w:val="20"/>
      <w:szCs w:val="20"/>
    </w:rPr>
  </w:style>
  <w:style w:type="character" w:styleId="Mention">
    <w:name w:val="Mention"/>
    <w:basedOn w:val="DefaultParagraphFont"/>
    <w:uiPriority w:val="99"/>
    <w:unhideWhenUsed/>
    <w:rsid w:val="00020F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03572">
      <w:bodyDiv w:val="1"/>
      <w:marLeft w:val="0"/>
      <w:marRight w:val="0"/>
      <w:marTop w:val="0"/>
      <w:marBottom w:val="0"/>
      <w:divBdr>
        <w:top w:val="none" w:sz="0" w:space="0" w:color="auto"/>
        <w:left w:val="none" w:sz="0" w:space="0" w:color="auto"/>
        <w:bottom w:val="none" w:sz="0" w:space="0" w:color="auto"/>
        <w:right w:val="none" w:sz="0" w:space="0" w:color="auto"/>
      </w:divBdr>
    </w:div>
    <w:div w:id="254363086">
      <w:bodyDiv w:val="1"/>
      <w:marLeft w:val="0"/>
      <w:marRight w:val="0"/>
      <w:marTop w:val="0"/>
      <w:marBottom w:val="0"/>
      <w:divBdr>
        <w:top w:val="none" w:sz="0" w:space="0" w:color="auto"/>
        <w:left w:val="none" w:sz="0" w:space="0" w:color="auto"/>
        <w:bottom w:val="none" w:sz="0" w:space="0" w:color="auto"/>
        <w:right w:val="none" w:sz="0" w:space="0" w:color="auto"/>
      </w:divBdr>
    </w:div>
    <w:div w:id="276178854">
      <w:bodyDiv w:val="1"/>
      <w:marLeft w:val="0"/>
      <w:marRight w:val="0"/>
      <w:marTop w:val="0"/>
      <w:marBottom w:val="0"/>
      <w:divBdr>
        <w:top w:val="none" w:sz="0" w:space="0" w:color="auto"/>
        <w:left w:val="none" w:sz="0" w:space="0" w:color="auto"/>
        <w:bottom w:val="none" w:sz="0" w:space="0" w:color="auto"/>
        <w:right w:val="none" w:sz="0" w:space="0" w:color="auto"/>
      </w:divBdr>
    </w:div>
    <w:div w:id="751708218">
      <w:bodyDiv w:val="1"/>
      <w:marLeft w:val="0"/>
      <w:marRight w:val="0"/>
      <w:marTop w:val="0"/>
      <w:marBottom w:val="0"/>
      <w:divBdr>
        <w:top w:val="none" w:sz="0" w:space="0" w:color="auto"/>
        <w:left w:val="none" w:sz="0" w:space="0" w:color="auto"/>
        <w:bottom w:val="none" w:sz="0" w:space="0" w:color="auto"/>
        <w:right w:val="none" w:sz="0" w:space="0" w:color="auto"/>
      </w:divBdr>
    </w:div>
    <w:div w:id="783501577">
      <w:bodyDiv w:val="1"/>
      <w:marLeft w:val="0"/>
      <w:marRight w:val="0"/>
      <w:marTop w:val="0"/>
      <w:marBottom w:val="0"/>
      <w:divBdr>
        <w:top w:val="none" w:sz="0" w:space="0" w:color="auto"/>
        <w:left w:val="none" w:sz="0" w:space="0" w:color="auto"/>
        <w:bottom w:val="none" w:sz="0" w:space="0" w:color="auto"/>
        <w:right w:val="none" w:sz="0" w:space="0" w:color="auto"/>
      </w:divBdr>
    </w:div>
    <w:div w:id="850991346">
      <w:bodyDiv w:val="1"/>
      <w:marLeft w:val="0"/>
      <w:marRight w:val="0"/>
      <w:marTop w:val="0"/>
      <w:marBottom w:val="0"/>
      <w:divBdr>
        <w:top w:val="none" w:sz="0" w:space="0" w:color="auto"/>
        <w:left w:val="none" w:sz="0" w:space="0" w:color="auto"/>
        <w:bottom w:val="none" w:sz="0" w:space="0" w:color="auto"/>
        <w:right w:val="none" w:sz="0" w:space="0" w:color="auto"/>
      </w:divBdr>
    </w:div>
    <w:div w:id="1417701226">
      <w:bodyDiv w:val="1"/>
      <w:marLeft w:val="0"/>
      <w:marRight w:val="0"/>
      <w:marTop w:val="0"/>
      <w:marBottom w:val="0"/>
      <w:divBdr>
        <w:top w:val="none" w:sz="0" w:space="0" w:color="auto"/>
        <w:left w:val="none" w:sz="0" w:space="0" w:color="auto"/>
        <w:bottom w:val="none" w:sz="0" w:space="0" w:color="auto"/>
        <w:right w:val="none" w:sz="0" w:space="0" w:color="auto"/>
      </w:divBdr>
    </w:div>
    <w:div w:id="1956209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prudential.com/"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ablenrc.or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lenrc.org/abletosave/" TargetMode="External"/><Relationship Id="rId5" Type="http://schemas.openxmlformats.org/officeDocument/2006/relationships/settings" Target="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AA8699F-3447-46D7-890A-62E4A2FC0879}">
    <t:Anchor>
      <t:Comment id="929146333"/>
    </t:Anchor>
    <t:History>
      <t:Event id="{2E944F4A-3628-42BF-BB5C-9F11E9590172}" time="2025-03-11T21:50:14.707Z">
        <t:Attribution userId="S::jellis@ndi-inc.org::f28e5486-b8bb-461a-84e0-74c397f3b44c" userProvider="AD" userName="Jody Ellis"/>
        <t:Anchor>
          <t:Comment id="60469728"/>
        </t:Anchor>
        <t:Create/>
      </t:Event>
      <t:Event id="{6D878982-D89C-4AD5-A2A3-B70040D4BBE5}" time="2025-03-11T21:50:14.707Z">
        <t:Attribution userId="S::jellis@ndi-inc.org::f28e5486-b8bb-461a-84e0-74c397f3b44c" userProvider="AD" userName="Jody Ellis"/>
        <t:Anchor>
          <t:Comment id="60469728"/>
        </t:Anchor>
        <t:Assign userId="S::ldouglas@ndi-inc.org::65316061-26d7-4dd0-bd78-96629a07a9d4" userProvider="AD" userName="LaShawn Douglas"/>
      </t:Event>
      <t:Event id="{AD55239E-5C61-4834-AD34-98FFDC62D609}" time="2025-03-11T21:50:14.707Z">
        <t:Attribution userId="S::jellis@ndi-inc.org::f28e5486-b8bb-461a-84e0-74c397f3b44c" userProvider="AD" userName="Jody Ellis"/>
        <t:Anchor>
          <t:Comment id="60469728"/>
        </t:Anchor>
        <t:SetTitle title="@LaShawn Douglas in the last paragraph, are you good with the way that the ABLE Savings Plans Network and NAST are shown? They aren’t bold or hyperlinked, but the URL address is available in parenthesis immediately following."/>
      </t:Event>
      <t:Event id="{01771B0A-79B5-404C-A744-6D5C16BC6C91}" time="2025-03-13T14:05:52.163Z">
        <t:Attribution userId="S::jellis@ndi-inc.org::f28e5486-b8bb-461a-84e0-74c397f3b44c" userProvider="AD" userName="Jody Ell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d52da6-00fe-4aa5-8048-3fb7bf867981">
      <Terms xmlns="http://schemas.microsoft.com/office/infopath/2007/PartnerControls"/>
    </lcf76f155ced4ddcb4097134ff3c332f>
    <TaxCatchAll xmlns="cfedde83-a939-42c9-aa4b-af366a3070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18BFEAA4BBD46A3F28CED4404A8EA" ma:contentTypeVersion="15" ma:contentTypeDescription="Create a new document." ma:contentTypeScope="" ma:versionID="762b0b11cad92e0507f3f0f341962690">
  <xsd:schema xmlns:xsd="http://www.w3.org/2001/XMLSchema" xmlns:xs="http://www.w3.org/2001/XMLSchema" xmlns:p="http://schemas.microsoft.com/office/2006/metadata/properties" xmlns:ns2="08d52da6-00fe-4aa5-8048-3fb7bf867981" xmlns:ns3="cfedde83-a939-42c9-aa4b-af366a3070be" targetNamespace="http://schemas.microsoft.com/office/2006/metadata/properties" ma:root="true" ma:fieldsID="5aadec58a6fd2d2bdc5002e725b8b7b7" ns2:_="" ns3:_="">
    <xsd:import namespace="08d52da6-00fe-4aa5-8048-3fb7bf867981"/>
    <xsd:import namespace="cfedde83-a939-42c9-aa4b-af366a307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52da6-00fe-4aa5-8048-3fb7bf867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ba972-e7e9-4f28-b997-864bd290e7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dde83-a939-42c9-aa4b-af366a3070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752b1-dad8-4a03-b70b-ebaa2d51fdc9}" ma:internalName="TaxCatchAll" ma:showField="CatchAllData" ma:web="cfedde83-a939-42c9-aa4b-af366a3070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AAD42-BD81-4871-874B-039B4EBFC090}">
  <ds:schemaRefs>
    <ds:schemaRef ds:uri="http://schemas.microsoft.com/office/2006/metadata/properties"/>
    <ds:schemaRef ds:uri="http://schemas.microsoft.com/office/infopath/2007/PartnerControls"/>
    <ds:schemaRef ds:uri="08d52da6-00fe-4aa5-8048-3fb7bf867981"/>
    <ds:schemaRef ds:uri="cfedde83-a939-42c9-aa4b-af366a3070be"/>
  </ds:schemaRefs>
</ds:datastoreItem>
</file>

<file path=customXml/itemProps2.xml><?xml version="1.0" encoding="utf-8"?>
<ds:datastoreItem xmlns:ds="http://schemas.openxmlformats.org/officeDocument/2006/customXml" ds:itemID="{BB976948-F6E7-41B7-8DAA-6665A748210D}">
  <ds:schemaRefs>
    <ds:schemaRef ds:uri="http://schemas.microsoft.com/sharepoint/v3/contenttype/forms"/>
  </ds:schemaRefs>
</ds:datastoreItem>
</file>

<file path=customXml/itemProps3.xml><?xml version="1.0" encoding="utf-8"?>
<ds:datastoreItem xmlns:ds="http://schemas.openxmlformats.org/officeDocument/2006/customXml" ds:itemID="{65A6480F-9B89-4897-BF62-CB33705A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52da6-00fe-4aa5-8048-3fb7bf867981"/>
    <ds:schemaRef ds:uri="cfedde83-a939-42c9-aa4b-af366a307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2141</Characters>
  <Application>Microsoft Office Word</Application>
  <DocSecurity>0</DocSecurity>
  <Lines>17</Lines>
  <Paragraphs>5</Paragraphs>
  <ScaleCrop>false</ScaleCrop>
  <Company>Windows User</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ABLE to Save Press Release</dc:title>
  <dc:subject>ABLE to Save Month</dc:subject>
  <dc:creator>ABLE NRC</dc:creator>
  <cp:lastModifiedBy>Jody Ellis</cp:lastModifiedBy>
  <cp:revision>30</cp:revision>
  <dcterms:created xsi:type="dcterms:W3CDTF">2024-03-07T18:21:00Z</dcterms:created>
  <dcterms:modified xsi:type="dcterms:W3CDTF">2025-03-13T14:06:00Z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LastSaved">
    <vt:filetime>2021-07-23T00:00:00Z</vt:filetime>
  </property>
  <property fmtid="{D5CDD505-2E9C-101B-9397-08002B2CF9AE}" pid="4" name="ContentTypeId">
    <vt:lpwstr>0x010100EA418BFEAA4BBD46A3F28CED4404A8EA</vt:lpwstr>
  </property>
  <property fmtid="{D5CDD505-2E9C-101B-9397-08002B2CF9AE}" pid="5" name="MediaServiceImageTags">
    <vt:lpwstr/>
  </property>
</Properties>
</file>